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AFAFA"/>
        <w:tblCellMar>
          <w:left w:w="0" w:type="dxa"/>
          <w:right w:w="0" w:type="dxa"/>
        </w:tblCellMar>
        <w:tblLook w:val="04A0" w:firstRow="1" w:lastRow="0" w:firstColumn="1" w:lastColumn="0" w:noHBand="0" w:noVBand="1"/>
      </w:tblPr>
      <w:tblGrid>
        <w:gridCol w:w="9360"/>
      </w:tblGrid>
      <w:tr w:rsidR="00CE1FCF" w:rsidRPr="00CE1FCF" w:rsidTr="00CE1FCF">
        <w:trPr>
          <w:jc w:val="center"/>
        </w:trPr>
        <w:tc>
          <w:tcPr>
            <w:tcW w:w="5000" w:type="pct"/>
            <w:tcBorders>
              <w:top w:val="nil"/>
            </w:tcBorders>
            <w:shd w:val="clear" w:color="auto" w:fill="FAFAFA"/>
            <w:hideMark/>
          </w:tcPr>
          <w:tbl>
            <w:tblPr>
              <w:tblW w:w="5000" w:type="pct"/>
              <w:jc w:val="center"/>
              <w:tblCellMar>
                <w:left w:w="0" w:type="dxa"/>
                <w:right w:w="0" w:type="dxa"/>
              </w:tblCellMar>
              <w:tblLook w:val="04A0" w:firstRow="1" w:lastRow="0" w:firstColumn="1" w:lastColumn="0" w:noHBand="0" w:noVBand="1"/>
            </w:tblPr>
            <w:tblGrid>
              <w:gridCol w:w="9360"/>
            </w:tblGrid>
            <w:tr w:rsidR="00CE1FCF" w:rsidRPr="00CE1FCF">
              <w:trPr>
                <w:jc w:val="center"/>
              </w:trPr>
              <w:tc>
                <w:tcPr>
                  <w:tcW w:w="0" w:type="auto"/>
                  <w:tcBorders>
                    <w:top w:val="nil"/>
                    <w:bottom w:val="nil"/>
                  </w:tcBorders>
                  <w:shd w:val="clear" w:color="auto" w:fill="FFFFFF"/>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CE1FCF" w:rsidRPr="00CE1FCF">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CE1FCF" w:rsidRPr="00CE1FCF">
                                      <w:tc>
                                        <w:tcPr>
                                          <w:tcW w:w="0" w:type="auto"/>
                                          <w:tcMar>
                                            <w:top w:w="0" w:type="dxa"/>
                                            <w:left w:w="270" w:type="dxa"/>
                                            <w:bottom w:w="135" w:type="dxa"/>
                                            <w:right w:w="270" w:type="dxa"/>
                                          </w:tcMar>
                                          <w:hideMark/>
                                        </w:tcPr>
                                        <w:p w:rsidR="00CE1FCF" w:rsidRPr="00CE1FCF" w:rsidRDefault="00CE1FCF" w:rsidP="00CE1FCF">
                                          <w:pPr>
                                            <w:spacing w:after="0" w:line="360" w:lineRule="auto"/>
                                            <w:jc w:val="center"/>
                                            <w:rPr>
                                              <w:rFonts w:ascii="Helvetica" w:eastAsia="Times New Roman" w:hAnsi="Helvetica" w:cs="Helvetica"/>
                                              <w:color w:val="56227C"/>
                                              <w:sz w:val="18"/>
                                              <w:szCs w:val="18"/>
                                            </w:rPr>
                                          </w:pPr>
                                          <w:r w:rsidRPr="00CE1FCF">
                                            <w:rPr>
                                              <w:rFonts w:ascii="Arial" w:eastAsia="Times New Roman" w:hAnsi="Arial" w:cs="Arial"/>
                                              <w:b/>
                                              <w:bCs/>
                                              <w:color w:val="4B0082"/>
                                              <w:sz w:val="36"/>
                                              <w:szCs w:val="36"/>
                                            </w:rPr>
                                            <w:t>Quick Personal Independence</w:t>
                                          </w:r>
                                          <w:r w:rsidRPr="00CE1FCF">
                                            <w:rPr>
                                              <w:rFonts w:ascii="Arial" w:eastAsia="Times New Roman" w:hAnsi="Arial" w:cs="Arial"/>
                                              <w:b/>
                                              <w:bCs/>
                                              <w:color w:val="4B0082"/>
                                              <w:sz w:val="36"/>
                                              <w:szCs w:val="36"/>
                                            </w:rPr>
                                            <w:br/>
                                            <w:t xml:space="preserve">Payment (PIP) tips for family </w:t>
                                          </w:r>
                                          <w:proofErr w:type="spellStart"/>
                                          <w:r w:rsidRPr="00CE1FCF">
                                            <w:rPr>
                                              <w:rFonts w:ascii="Arial" w:eastAsia="Times New Roman" w:hAnsi="Arial" w:cs="Arial"/>
                                              <w:b/>
                                              <w:bCs/>
                                              <w:color w:val="4B0082"/>
                                              <w:sz w:val="36"/>
                                              <w:szCs w:val="36"/>
                                            </w:rPr>
                                            <w:t>carers</w:t>
                                          </w:r>
                                          <w:proofErr w:type="spellEnd"/>
                                          <w:r w:rsidRPr="00CE1FCF">
                                            <w:rPr>
                                              <w:rFonts w:ascii="Arial" w:eastAsia="Times New Roman" w:hAnsi="Arial" w:cs="Arial"/>
                                              <w:color w:val="4B0082"/>
                                              <w:sz w:val="36"/>
                                              <w:szCs w:val="36"/>
                                            </w:rPr>
                                            <w:t xml:space="preserve"> </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r>
      <w:tr w:rsidR="00CE1FCF" w:rsidRPr="00CE1FCF" w:rsidTr="00CE1FCF">
        <w:trPr>
          <w:jc w:val="center"/>
        </w:trPr>
        <w:tc>
          <w:tcPr>
            <w:tcW w:w="0" w:type="auto"/>
            <w:tcBorders>
              <w:top w:val="nil"/>
              <w:bottom w:val="nil"/>
            </w:tcBorders>
            <w:shd w:val="clear" w:color="auto" w:fill="FFFFFF"/>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CE1FCF" w:rsidRPr="00CE1FCF">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E1FCF" w:rsidRPr="00CE1FCF">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135" w:type="dxa"/>
                                            <w:right w:w="270" w:type="dxa"/>
                                          </w:tcMar>
                                          <w:hideMark/>
                                        </w:tcPr>
                                        <w:p w:rsidR="00CE1FCF" w:rsidRPr="00CE1FCF" w:rsidRDefault="00CE1FCF" w:rsidP="00CE1FCF">
                                          <w:pPr>
                                            <w:spacing w:after="0" w:line="360" w:lineRule="auto"/>
                                            <w:rPr>
                                              <w:rFonts w:ascii="Helvetica" w:eastAsia="Times New Roman" w:hAnsi="Helvetica" w:cs="Helvetica"/>
                                              <w:color w:val="202020"/>
                                              <w:sz w:val="24"/>
                                              <w:szCs w:val="24"/>
                                            </w:rPr>
                                          </w:pPr>
                                          <w:r w:rsidRPr="00CE1FCF">
                                            <w:rPr>
                                              <w:rFonts w:ascii="Helvetica" w:eastAsia="Times New Roman" w:hAnsi="Helvetica" w:cs="Helvetica"/>
                                              <w:color w:val="202020"/>
                                              <w:sz w:val="24"/>
                                              <w:szCs w:val="24"/>
                                            </w:rPr>
                                            <w:t xml:space="preserve">The PIP application process can be a daunting and emotionally draining process for many family </w:t>
                                          </w:r>
                                          <w:proofErr w:type="spellStart"/>
                                          <w:r w:rsidRPr="00CE1FCF">
                                            <w:rPr>
                                              <w:rFonts w:ascii="Helvetica" w:eastAsia="Times New Roman" w:hAnsi="Helvetica" w:cs="Helvetica"/>
                                              <w:color w:val="202020"/>
                                              <w:sz w:val="24"/>
                                              <w:szCs w:val="24"/>
                                            </w:rPr>
                                            <w:t>carers</w:t>
                                          </w:r>
                                          <w:proofErr w:type="spellEnd"/>
                                          <w:r w:rsidRPr="00CE1FCF">
                                            <w:rPr>
                                              <w:rFonts w:ascii="Helvetica" w:eastAsia="Times New Roman" w:hAnsi="Helvetica" w:cs="Helvetica"/>
                                              <w:color w:val="202020"/>
                                              <w:sz w:val="24"/>
                                              <w:szCs w:val="24"/>
                                            </w:rPr>
                                            <w:t>.</w:t>
                                          </w:r>
                                          <w:r w:rsidRPr="00CE1FCF">
                                            <w:rPr>
                                              <w:rFonts w:ascii="Helvetica" w:eastAsia="Times New Roman" w:hAnsi="Helvetica" w:cs="Helvetica"/>
                                              <w:color w:val="202020"/>
                                              <w:sz w:val="24"/>
                                              <w:szCs w:val="24"/>
                                            </w:rPr>
                                            <w:br/>
                                          </w:r>
                                          <w:r w:rsidRPr="00CE1FCF">
                                            <w:rPr>
                                              <w:rFonts w:ascii="Helvetica" w:eastAsia="Times New Roman" w:hAnsi="Helvetica" w:cs="Helvetica"/>
                                              <w:color w:val="202020"/>
                                              <w:sz w:val="24"/>
                                              <w:szCs w:val="24"/>
                                            </w:rPr>
                                            <w:br/>
                                            <w:t>Not only does the outcome have huge implications for you and your relative, but you also have to think about your relative in a very negative light and about all of the things that they struggle to do.</w:t>
                                          </w:r>
                                          <w:r w:rsidRPr="00CE1FCF">
                                            <w:rPr>
                                              <w:rFonts w:ascii="Helvetica" w:eastAsia="Times New Roman" w:hAnsi="Helvetica" w:cs="Helvetica"/>
                                              <w:color w:val="202020"/>
                                              <w:sz w:val="24"/>
                                              <w:szCs w:val="24"/>
                                            </w:rPr>
                                            <w:br/>
                                          </w:r>
                                          <w:r w:rsidRPr="00CE1FCF">
                                            <w:rPr>
                                              <w:rFonts w:ascii="Helvetica" w:eastAsia="Times New Roman" w:hAnsi="Helvetica" w:cs="Helvetica"/>
                                              <w:color w:val="202020"/>
                                              <w:sz w:val="24"/>
                                              <w:szCs w:val="24"/>
                                            </w:rPr>
                                            <w:br/>
                                            <w:t xml:space="preserve">First of all though – don’t despair! These tips are intended to make the process of completing the form as straightforward as possible, and help you complete it in a way that will give the assessors an accurate picture of your relative’s situation. </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270" w:type="dxa"/>
                                <w:right w:w="270" w:type="dxa"/>
                              </w:tcMar>
                              <w:hideMark/>
                            </w:tcPr>
                            <w:tbl>
                              <w:tblPr>
                                <w:tblW w:w="5000" w:type="pct"/>
                                <w:jc w:val="center"/>
                                <w:shd w:val="clear" w:color="auto" w:fill="32DD29"/>
                                <w:tblCellMar>
                                  <w:left w:w="0" w:type="dxa"/>
                                  <w:right w:w="0" w:type="dxa"/>
                                </w:tblCellMar>
                                <w:tblLook w:val="04A0" w:firstRow="1" w:lastRow="0" w:firstColumn="1" w:lastColumn="0" w:noHBand="0" w:noVBand="1"/>
                              </w:tblPr>
                              <w:tblGrid>
                                <w:gridCol w:w="8460"/>
                              </w:tblGrid>
                              <w:tr w:rsidR="00CE1FCF" w:rsidRPr="00CE1FCF">
                                <w:trPr>
                                  <w:jc w:val="center"/>
                                </w:trPr>
                                <w:tc>
                                  <w:tcPr>
                                    <w:tcW w:w="0" w:type="auto"/>
                                    <w:shd w:val="clear" w:color="auto" w:fill="32DD29"/>
                                    <w:tcMar>
                                      <w:top w:w="225" w:type="dxa"/>
                                      <w:left w:w="225" w:type="dxa"/>
                                      <w:bottom w:w="225" w:type="dxa"/>
                                      <w:right w:w="225" w:type="dxa"/>
                                    </w:tcMar>
                                    <w:vAlign w:val="center"/>
                                    <w:hideMark/>
                                  </w:tcPr>
                                  <w:p w:rsidR="00CE1FCF" w:rsidRPr="00CE1FCF" w:rsidRDefault="00CE1FCF" w:rsidP="00CE1FCF">
                                    <w:pPr>
                                      <w:spacing w:after="0" w:line="240" w:lineRule="auto"/>
                                      <w:jc w:val="center"/>
                                      <w:rPr>
                                        <w:rFonts w:ascii="Arial" w:eastAsia="Times New Roman" w:hAnsi="Arial" w:cs="Arial"/>
                                        <w:sz w:val="24"/>
                                        <w:szCs w:val="24"/>
                                      </w:rPr>
                                    </w:pPr>
                                    <w:hyperlink r:id="rId6" w:tgtFrame="_blank" w:tooltip="Quick PIP Tips for family carers document " w:history="1">
                                      <w:r w:rsidRPr="00CE1FCF">
                                        <w:rPr>
                                          <w:rFonts w:ascii="Arial" w:eastAsia="Times New Roman" w:hAnsi="Arial" w:cs="Arial"/>
                                          <w:b/>
                                          <w:bCs/>
                                          <w:color w:val="FFFFFF"/>
                                          <w:sz w:val="24"/>
                                          <w:szCs w:val="24"/>
                                        </w:rPr>
                                        <w:t xml:space="preserve">Quick PIP Tips for family </w:t>
                                      </w:r>
                                      <w:proofErr w:type="spellStart"/>
                                      <w:r w:rsidRPr="00CE1FCF">
                                        <w:rPr>
                                          <w:rFonts w:ascii="Arial" w:eastAsia="Times New Roman" w:hAnsi="Arial" w:cs="Arial"/>
                                          <w:b/>
                                          <w:bCs/>
                                          <w:color w:val="FFFFFF"/>
                                          <w:sz w:val="24"/>
                                          <w:szCs w:val="24"/>
                                        </w:rPr>
                                        <w:t>carers</w:t>
                                      </w:r>
                                      <w:proofErr w:type="spellEnd"/>
                                      <w:r w:rsidRPr="00CE1FCF">
                                        <w:rPr>
                                          <w:rFonts w:ascii="Arial" w:eastAsia="Times New Roman" w:hAnsi="Arial" w:cs="Arial"/>
                                          <w:b/>
                                          <w:bCs/>
                                          <w:color w:val="FFFFFF"/>
                                          <w:sz w:val="24"/>
                                          <w:szCs w:val="24"/>
                                        </w:rPr>
                                        <w:t xml:space="preserve"> document </w:t>
                                      </w:r>
                                    </w:hyperlink>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135" w:type="dxa"/>
                                            <w:right w:w="270" w:type="dxa"/>
                                          </w:tcMar>
                                          <w:hideMark/>
                                        </w:tcPr>
                                        <w:p w:rsidR="00CE1FCF" w:rsidRPr="00CE1FCF" w:rsidRDefault="00CE1FCF" w:rsidP="00CE1FCF">
                                          <w:pPr>
                                            <w:spacing w:after="0" w:line="360" w:lineRule="auto"/>
                                            <w:rPr>
                                              <w:rFonts w:ascii="Helvetica" w:eastAsia="Times New Roman" w:hAnsi="Helvetica" w:cs="Helvetica"/>
                                              <w:color w:val="202020"/>
                                              <w:sz w:val="24"/>
                                              <w:szCs w:val="24"/>
                                            </w:rPr>
                                          </w:pPr>
                                          <w:r w:rsidRPr="00CE1FCF">
                                            <w:rPr>
                                              <w:rFonts w:ascii="Helvetica" w:eastAsia="Times New Roman" w:hAnsi="Helvetica" w:cs="Helvetica"/>
                                              <w:b/>
                                              <w:bCs/>
                                              <w:color w:val="4B0082"/>
                                              <w:sz w:val="27"/>
                                              <w:szCs w:val="27"/>
                                            </w:rPr>
                                            <w:t>PIP tips</w:t>
                                          </w:r>
                                          <w:r w:rsidRPr="00CE1FCF">
                                            <w:rPr>
                                              <w:rFonts w:ascii="Helvetica" w:eastAsia="Times New Roman" w:hAnsi="Helvetica" w:cs="Helvetica"/>
                                              <w:color w:val="202020"/>
                                              <w:sz w:val="24"/>
                                              <w:szCs w:val="24"/>
                                            </w:rPr>
                                            <w:br/>
                                            <w:t xml:space="preserve">  </w:t>
                                          </w:r>
                                        </w:p>
                                        <w:p w:rsidR="00CE1FCF" w:rsidRPr="00CE1FCF" w:rsidRDefault="00CE1FCF" w:rsidP="00CE1FCF">
                                          <w:pPr>
                                            <w:numPr>
                                              <w:ilvl w:val="0"/>
                                              <w:numId w:val="1"/>
                                            </w:numPr>
                                            <w:spacing w:before="100" w:beforeAutospacing="1" w:after="100" w:afterAutospacing="1" w:line="360" w:lineRule="auto"/>
                                            <w:rPr>
                                              <w:rFonts w:ascii="Helvetica" w:eastAsia="Times New Roman" w:hAnsi="Helvetica" w:cs="Helvetica"/>
                                              <w:color w:val="202020"/>
                                              <w:sz w:val="24"/>
                                              <w:szCs w:val="24"/>
                                            </w:rPr>
                                          </w:pPr>
                                          <w:proofErr w:type="spellStart"/>
                                          <w:r w:rsidRPr="00CE1FCF">
                                            <w:rPr>
                                              <w:rFonts w:ascii="Helvetica" w:eastAsia="Times New Roman" w:hAnsi="Helvetica" w:cs="Helvetica"/>
                                              <w:color w:val="202020"/>
                                              <w:sz w:val="24"/>
                                              <w:szCs w:val="24"/>
                                            </w:rPr>
                                            <w:t>Familiarise</w:t>
                                          </w:r>
                                          <w:proofErr w:type="spellEnd"/>
                                          <w:r w:rsidRPr="00CE1FCF">
                                            <w:rPr>
                                              <w:rFonts w:ascii="Helvetica" w:eastAsia="Times New Roman" w:hAnsi="Helvetica" w:cs="Helvetica"/>
                                              <w:color w:val="202020"/>
                                              <w:sz w:val="24"/>
                                              <w:szCs w:val="24"/>
                                            </w:rPr>
                                            <w:t xml:space="preserve"> yourself with the application form and read over any PIP literature that you have. Read through the 12 activities and choose the ones which you think apply to your relative. Don’t attempt to complete </w:t>
                                          </w:r>
                                          <w:r w:rsidRPr="00CE1FCF">
                                            <w:rPr>
                                              <w:rFonts w:ascii="Helvetica" w:eastAsia="Times New Roman" w:hAnsi="Helvetica" w:cs="Helvetica"/>
                                              <w:color w:val="202020"/>
                                              <w:sz w:val="24"/>
                                              <w:szCs w:val="24"/>
                                            </w:rPr>
                                            <w:lastRenderedPageBreak/>
                                            <w:t xml:space="preserve">the application form in one go – instead, </w:t>
                                          </w:r>
                                          <w:r w:rsidRPr="00CE1FCF">
                                            <w:rPr>
                                              <w:rFonts w:ascii="Helvetica" w:eastAsia="Times New Roman" w:hAnsi="Helvetica" w:cs="Helvetica"/>
                                              <w:b/>
                                              <w:bCs/>
                                              <w:color w:val="202020"/>
                                              <w:sz w:val="24"/>
                                              <w:szCs w:val="24"/>
                                            </w:rPr>
                                            <w:t>try to complete just one activity per day</w:t>
                                          </w:r>
                                          <w:r w:rsidRPr="00CE1FCF">
                                            <w:rPr>
                                              <w:rFonts w:ascii="Helvetica" w:eastAsia="Times New Roman" w:hAnsi="Helvetica" w:cs="Helvetica"/>
                                              <w:color w:val="202020"/>
                                              <w:sz w:val="24"/>
                                              <w:szCs w:val="24"/>
                                            </w:rPr>
                                            <w:t>.</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135" w:type="dxa"/>
                                            <w:right w:w="270" w:type="dxa"/>
                                          </w:tcMar>
                                          <w:hideMark/>
                                        </w:tcPr>
                                        <w:p w:rsidR="00CE1FCF" w:rsidRPr="00CE1FCF" w:rsidRDefault="00CE1FCF" w:rsidP="00CE1FCF">
                                          <w:pPr>
                                            <w:numPr>
                                              <w:ilvl w:val="0"/>
                                              <w:numId w:val="2"/>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color w:val="202020"/>
                                              <w:sz w:val="24"/>
                                              <w:szCs w:val="24"/>
                                            </w:rPr>
                                            <w:t xml:space="preserve">If you need more time for the PIP application process, because of a hospital appointment or a holiday, contact the Department for Work and Pensions (DWP) immediately to request this. If you cannot collect additional evidence in time don’t worry as it can be sent after the deadline date. However, </w:t>
                                          </w:r>
                                          <w:r w:rsidRPr="00CE1FCF">
                                            <w:rPr>
                                              <w:rFonts w:ascii="Helvetica" w:eastAsia="Times New Roman" w:hAnsi="Helvetica" w:cs="Helvetica"/>
                                              <w:b/>
                                              <w:bCs/>
                                              <w:color w:val="202020"/>
                                              <w:sz w:val="24"/>
                                              <w:szCs w:val="24"/>
                                            </w:rPr>
                                            <w:t xml:space="preserve">it is essential that the application is made in time or your relative’s claim could be refused </w:t>
                                          </w:r>
                                          <w:r w:rsidRPr="00CE1FCF">
                                            <w:rPr>
                                              <w:rFonts w:ascii="Helvetica" w:eastAsia="Times New Roman" w:hAnsi="Helvetica" w:cs="Helvetica"/>
                                              <w:color w:val="202020"/>
                                              <w:sz w:val="24"/>
                                              <w:szCs w:val="24"/>
                                            </w:rPr>
                                            <w:t>– so ensure that it is sent recorded delivery ahead of the deadline.</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135" w:type="dxa"/>
                                            <w:right w:w="270" w:type="dxa"/>
                                          </w:tcMar>
                                          <w:hideMark/>
                                        </w:tcPr>
                                        <w:p w:rsidR="00CE1FCF" w:rsidRPr="00CE1FCF" w:rsidRDefault="00CE1FCF" w:rsidP="00CE1FCF">
                                          <w:pPr>
                                            <w:numPr>
                                              <w:ilvl w:val="0"/>
                                              <w:numId w:val="3"/>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b/>
                                              <w:bCs/>
                                              <w:color w:val="202020"/>
                                              <w:sz w:val="24"/>
                                              <w:szCs w:val="24"/>
                                            </w:rPr>
                                            <w:t xml:space="preserve">Always fill out the boxes for extra information </w:t>
                                          </w:r>
                                          <w:r w:rsidRPr="00CE1FCF">
                                            <w:rPr>
                                              <w:rFonts w:ascii="Helvetica" w:eastAsia="Times New Roman" w:hAnsi="Helvetica" w:cs="Helvetica"/>
                                              <w:color w:val="202020"/>
                                              <w:sz w:val="24"/>
                                              <w:szCs w:val="24"/>
                                            </w:rPr>
                                            <w:t>and state the obvious in the assessment because it won’t be obvious to the assessor.</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135" w:type="dxa"/>
                                            <w:right w:w="270" w:type="dxa"/>
                                          </w:tcMar>
                                          <w:hideMark/>
                                        </w:tcPr>
                                        <w:p w:rsidR="00CE1FCF" w:rsidRPr="00CE1FCF" w:rsidRDefault="00CE1FCF" w:rsidP="00CE1FCF">
                                          <w:pPr>
                                            <w:numPr>
                                              <w:ilvl w:val="0"/>
                                              <w:numId w:val="4"/>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b/>
                                              <w:bCs/>
                                              <w:color w:val="202020"/>
                                              <w:sz w:val="24"/>
                                              <w:szCs w:val="24"/>
                                            </w:rPr>
                                            <w:t xml:space="preserve">Provide real-life examples </w:t>
                                          </w:r>
                                          <w:r w:rsidRPr="00CE1FCF">
                                            <w:rPr>
                                              <w:rFonts w:ascii="Helvetica" w:eastAsia="Times New Roman" w:hAnsi="Helvetica" w:cs="Helvetica"/>
                                              <w:color w:val="202020"/>
                                              <w:sz w:val="24"/>
                                              <w:szCs w:val="24"/>
                                            </w:rPr>
                                            <w:t>for each activity, particularly if there are any safety concerns or risks involved with your relative carrying out the task, and provide as much detail as possible.</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135" w:type="dxa"/>
                                            <w:right w:w="270" w:type="dxa"/>
                                          </w:tcMar>
                                          <w:hideMark/>
                                        </w:tcPr>
                                        <w:p w:rsidR="00CE1FCF" w:rsidRPr="00CE1FCF" w:rsidRDefault="00CE1FCF" w:rsidP="00CE1FCF">
                                          <w:pPr>
                                            <w:numPr>
                                              <w:ilvl w:val="0"/>
                                              <w:numId w:val="5"/>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color w:val="202020"/>
                                              <w:sz w:val="24"/>
                                              <w:szCs w:val="24"/>
                                            </w:rPr>
                                            <w:t xml:space="preserve">Assessors must consider the following factors for each activity: </w:t>
                                          </w:r>
                                        </w:p>
                                        <w:p w:rsidR="00CE1FCF" w:rsidRPr="00CE1FCF" w:rsidRDefault="00CE1FCF" w:rsidP="00CE1FCF">
                                          <w:pPr>
                                            <w:numPr>
                                              <w:ilvl w:val="1"/>
                                              <w:numId w:val="5"/>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color w:val="202020"/>
                                              <w:sz w:val="24"/>
                                              <w:szCs w:val="24"/>
                                            </w:rPr>
                                            <w:t xml:space="preserve">the </w:t>
                                          </w:r>
                                          <w:r w:rsidRPr="00CE1FCF">
                                            <w:rPr>
                                              <w:rFonts w:ascii="Helvetica" w:eastAsia="Times New Roman" w:hAnsi="Helvetica" w:cs="Helvetica"/>
                                              <w:b/>
                                              <w:bCs/>
                                              <w:color w:val="202020"/>
                                              <w:sz w:val="24"/>
                                              <w:szCs w:val="24"/>
                                            </w:rPr>
                                            <w:t xml:space="preserve">approach </w:t>
                                          </w:r>
                                          <w:r w:rsidRPr="00CE1FCF">
                                            <w:rPr>
                                              <w:rFonts w:ascii="Helvetica" w:eastAsia="Times New Roman" w:hAnsi="Helvetica" w:cs="Helvetica"/>
                                              <w:color w:val="202020"/>
                                              <w:sz w:val="24"/>
                                              <w:szCs w:val="24"/>
                                            </w:rPr>
                                            <w:t>(how the person carries out the task, what assistance is required, and how long it takes to complete the task and whether it is safe)</w:t>
                                          </w:r>
                                        </w:p>
                                        <w:p w:rsidR="00CE1FCF" w:rsidRPr="00CE1FCF" w:rsidRDefault="00CE1FCF" w:rsidP="00CE1FCF">
                                          <w:pPr>
                                            <w:numPr>
                                              <w:ilvl w:val="1"/>
                                              <w:numId w:val="5"/>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color w:val="202020"/>
                                              <w:sz w:val="24"/>
                                              <w:szCs w:val="24"/>
                                            </w:rPr>
                                            <w:t xml:space="preserve">the </w:t>
                                          </w:r>
                                          <w:r w:rsidRPr="00CE1FCF">
                                            <w:rPr>
                                              <w:rFonts w:ascii="Helvetica" w:eastAsia="Times New Roman" w:hAnsi="Helvetica" w:cs="Helvetica"/>
                                              <w:b/>
                                              <w:bCs/>
                                              <w:color w:val="202020"/>
                                              <w:sz w:val="24"/>
                                              <w:szCs w:val="24"/>
                                            </w:rPr>
                                            <w:t xml:space="preserve">outcome </w:t>
                                          </w:r>
                                          <w:r w:rsidRPr="00CE1FCF">
                                            <w:rPr>
                                              <w:rFonts w:ascii="Helvetica" w:eastAsia="Times New Roman" w:hAnsi="Helvetica" w:cs="Helvetica"/>
                                              <w:color w:val="202020"/>
                                              <w:sz w:val="24"/>
                                              <w:szCs w:val="24"/>
                                            </w:rPr>
                                            <w:t xml:space="preserve">(whether the activity can be successfully completed </w:t>
                                          </w:r>
                                          <w:r w:rsidRPr="00CE1FCF">
                                            <w:rPr>
                                              <w:rFonts w:ascii="Helvetica" w:eastAsia="Times New Roman" w:hAnsi="Helvetica" w:cs="Helvetica"/>
                                              <w:color w:val="202020"/>
                                              <w:sz w:val="24"/>
                                              <w:szCs w:val="24"/>
                                            </w:rPr>
                                            <w:lastRenderedPageBreak/>
                                            <w:t>and to what standard)</w:t>
                                          </w:r>
                                        </w:p>
                                        <w:p w:rsidR="00CE1FCF" w:rsidRPr="00CE1FCF" w:rsidRDefault="00CE1FCF" w:rsidP="00CE1FCF">
                                          <w:pPr>
                                            <w:numPr>
                                              <w:ilvl w:val="1"/>
                                              <w:numId w:val="5"/>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color w:val="202020"/>
                                              <w:sz w:val="24"/>
                                              <w:szCs w:val="24"/>
                                            </w:rPr>
                                            <w:t xml:space="preserve">the </w:t>
                                          </w:r>
                                          <w:r w:rsidRPr="00CE1FCF">
                                            <w:rPr>
                                              <w:rFonts w:ascii="Helvetica" w:eastAsia="Times New Roman" w:hAnsi="Helvetica" w:cs="Helvetica"/>
                                              <w:b/>
                                              <w:bCs/>
                                              <w:color w:val="202020"/>
                                              <w:sz w:val="24"/>
                                              <w:szCs w:val="24"/>
                                            </w:rPr>
                                            <w:t xml:space="preserve">impact </w:t>
                                          </w:r>
                                          <w:r w:rsidRPr="00CE1FCF">
                                            <w:rPr>
                                              <w:rFonts w:ascii="Helvetica" w:eastAsia="Times New Roman" w:hAnsi="Helvetica" w:cs="Helvetica"/>
                                              <w:color w:val="202020"/>
                                              <w:sz w:val="24"/>
                                              <w:szCs w:val="24"/>
                                            </w:rPr>
                                            <w:t>(the effect that reaching the outcome has on the individual and others, and whether the individual can repeat the activity in a reasonable timeframe to the same standard)</w:t>
                                          </w:r>
                                        </w:p>
                                        <w:p w:rsidR="00CE1FCF" w:rsidRPr="00CE1FCF" w:rsidRDefault="00CE1FCF" w:rsidP="00CE1FCF">
                                          <w:pPr>
                                            <w:numPr>
                                              <w:ilvl w:val="1"/>
                                              <w:numId w:val="5"/>
                                            </w:numPr>
                                            <w:spacing w:before="100" w:beforeAutospacing="1" w:after="100" w:afterAutospacing="1" w:line="360" w:lineRule="auto"/>
                                            <w:rPr>
                                              <w:rFonts w:ascii="Helvetica" w:eastAsia="Times New Roman" w:hAnsi="Helvetica" w:cs="Helvetica"/>
                                              <w:color w:val="202020"/>
                                              <w:sz w:val="24"/>
                                              <w:szCs w:val="24"/>
                                            </w:rPr>
                                          </w:pPr>
                                          <w:proofErr w:type="gramStart"/>
                                          <w:r w:rsidRPr="00CE1FCF">
                                            <w:rPr>
                                              <w:rFonts w:ascii="Helvetica" w:eastAsia="Times New Roman" w:hAnsi="Helvetica" w:cs="Helvetica"/>
                                              <w:color w:val="202020"/>
                                              <w:sz w:val="24"/>
                                              <w:szCs w:val="24"/>
                                            </w:rPr>
                                            <w:t>the</w:t>
                                          </w:r>
                                          <w:proofErr w:type="gramEnd"/>
                                          <w:r w:rsidRPr="00CE1FCF">
                                            <w:rPr>
                                              <w:rFonts w:ascii="Helvetica" w:eastAsia="Times New Roman" w:hAnsi="Helvetica" w:cs="Helvetica"/>
                                              <w:color w:val="202020"/>
                                              <w:sz w:val="24"/>
                                              <w:szCs w:val="24"/>
                                            </w:rPr>
                                            <w:t xml:space="preserve"> </w:t>
                                          </w:r>
                                          <w:r w:rsidRPr="00CE1FCF">
                                            <w:rPr>
                                              <w:rFonts w:ascii="Helvetica" w:eastAsia="Times New Roman" w:hAnsi="Helvetica" w:cs="Helvetica"/>
                                              <w:b/>
                                              <w:bCs/>
                                              <w:color w:val="202020"/>
                                              <w:sz w:val="24"/>
                                              <w:szCs w:val="24"/>
                                            </w:rPr>
                                            <w:t xml:space="preserve">variability </w:t>
                                          </w:r>
                                          <w:r w:rsidRPr="00CE1FCF">
                                            <w:rPr>
                                              <w:rFonts w:ascii="Helvetica" w:eastAsia="Times New Roman" w:hAnsi="Helvetica" w:cs="Helvetica"/>
                                              <w:color w:val="202020"/>
                                              <w:sz w:val="24"/>
                                              <w:szCs w:val="24"/>
                                            </w:rPr>
                                            <w:t>(how an individual’s approach and outcome changes overtime, and what impact this has on them).</w:t>
                                          </w:r>
                                        </w:p>
                                        <w:p w:rsidR="00CE1FCF" w:rsidRPr="00CE1FCF" w:rsidRDefault="00CE1FCF" w:rsidP="00CE1FCF">
                                          <w:pPr>
                                            <w:spacing w:after="0" w:line="360" w:lineRule="auto"/>
                                            <w:rPr>
                                              <w:rFonts w:ascii="Helvetica" w:eastAsia="Times New Roman" w:hAnsi="Helvetica" w:cs="Helvetica"/>
                                              <w:color w:val="202020"/>
                                              <w:sz w:val="24"/>
                                              <w:szCs w:val="24"/>
                                            </w:rPr>
                                          </w:pPr>
                                          <w:r w:rsidRPr="00CE1FCF">
                                            <w:rPr>
                                              <w:rFonts w:ascii="Helvetica" w:eastAsia="Times New Roman" w:hAnsi="Helvetica" w:cs="Helvetica"/>
                                              <w:color w:val="202020"/>
                                              <w:sz w:val="24"/>
                                              <w:szCs w:val="24"/>
                                            </w:rPr>
                                            <w:t>So think about: what your relative’s health condition or disability is, and how this impacts on each activity; the problems and challenges associated with carrying out each activity; whether the problems arise during the morning, evening, at night, or all of the time; how your relative’s condition varies, from day-to-day or week-to-week, and how much it varies; and what problems your relative experiences when they are at their best, worst and average.</w:t>
                                          </w:r>
                                          <w:r w:rsidRPr="00CE1FCF">
                                            <w:rPr>
                                              <w:rFonts w:ascii="Helvetica" w:eastAsia="Times New Roman" w:hAnsi="Helvetica" w:cs="Helvetica"/>
                                              <w:color w:val="202020"/>
                                              <w:sz w:val="24"/>
                                              <w:szCs w:val="24"/>
                                            </w:rPr>
                                            <w:br/>
                                            <w:t xml:space="preserve">  </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135" w:type="dxa"/>
                                            <w:right w:w="270" w:type="dxa"/>
                                          </w:tcMar>
                                          <w:hideMark/>
                                        </w:tcPr>
                                        <w:p w:rsidR="00CE1FCF" w:rsidRPr="00CE1FCF" w:rsidRDefault="00CE1FCF" w:rsidP="00CE1FCF">
                                          <w:pPr>
                                            <w:numPr>
                                              <w:ilvl w:val="0"/>
                                              <w:numId w:val="6"/>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b/>
                                              <w:bCs/>
                                              <w:color w:val="202020"/>
                                              <w:sz w:val="24"/>
                                              <w:szCs w:val="24"/>
                                            </w:rPr>
                                            <w:t xml:space="preserve">Consider keeping a diary </w:t>
                                          </w:r>
                                          <w:r w:rsidRPr="00CE1FCF">
                                            <w:rPr>
                                              <w:rFonts w:ascii="Helvetica" w:eastAsia="Times New Roman" w:hAnsi="Helvetica" w:cs="Helvetica"/>
                                              <w:color w:val="202020"/>
                                              <w:sz w:val="24"/>
                                              <w:szCs w:val="24"/>
                                            </w:rPr>
                                            <w:t>for the next two weeks of how your relative is affected day-to-day by their health condition or disability. This will help to evidence their daily challenges and any fluctuating conditions.</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135" w:type="dxa"/>
                                            <w:right w:w="270" w:type="dxa"/>
                                          </w:tcMar>
                                          <w:hideMark/>
                                        </w:tcPr>
                                        <w:p w:rsidR="00CE1FCF" w:rsidRPr="00CE1FCF" w:rsidRDefault="00CE1FCF" w:rsidP="00CE1FCF">
                                          <w:pPr>
                                            <w:numPr>
                                              <w:ilvl w:val="0"/>
                                              <w:numId w:val="7"/>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b/>
                                              <w:bCs/>
                                              <w:color w:val="202020"/>
                                              <w:sz w:val="24"/>
                                              <w:szCs w:val="24"/>
                                            </w:rPr>
                                            <w:t>Remember the ‘reliability’ factor</w:t>
                                          </w:r>
                                          <w:r w:rsidRPr="00CE1FCF">
                                            <w:rPr>
                                              <w:rFonts w:ascii="Helvetica" w:eastAsia="Times New Roman" w:hAnsi="Helvetica" w:cs="Helvetica"/>
                                              <w:color w:val="202020"/>
                                              <w:sz w:val="24"/>
                                              <w:szCs w:val="24"/>
                                            </w:rPr>
                                            <w:t>. A person must be able to carry out an activity safely, to an acceptable standard, repeatedly, and in a reasonable time period. If the person is not able to do an activity ‘reliably’, in all the four ways listed above (even with an aid or appliance), then they cannot do that activity.</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135" w:type="dxa"/>
                                            <w:right w:w="270" w:type="dxa"/>
                                          </w:tcMar>
                                          <w:hideMark/>
                                        </w:tcPr>
                                        <w:p w:rsidR="00CE1FCF" w:rsidRPr="00CE1FCF" w:rsidRDefault="00CE1FCF" w:rsidP="00CE1FCF">
                                          <w:pPr>
                                            <w:numPr>
                                              <w:ilvl w:val="0"/>
                                              <w:numId w:val="8"/>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b/>
                                              <w:bCs/>
                                              <w:color w:val="202020"/>
                                              <w:sz w:val="24"/>
                                              <w:szCs w:val="24"/>
                                            </w:rPr>
                                            <w:lastRenderedPageBreak/>
                                            <w:t xml:space="preserve">Include details of any help needed </w:t>
                                          </w:r>
                                          <w:r w:rsidRPr="00CE1FCF">
                                            <w:rPr>
                                              <w:rFonts w:ascii="Helvetica" w:eastAsia="Times New Roman" w:hAnsi="Helvetica" w:cs="Helvetica"/>
                                              <w:color w:val="202020"/>
                                              <w:sz w:val="24"/>
                                              <w:szCs w:val="24"/>
                                            </w:rPr>
                                            <w:t xml:space="preserve">– even if your relative does not receive that help. Make reference to any supervision, prompting or assistance needed or provided from another person, and list any aids (e.g. a walking stick), appliances (e.g. a wheelchair) or </w:t>
                                          </w:r>
                                          <w:proofErr w:type="spellStart"/>
                                          <w:r w:rsidRPr="00CE1FCF">
                                            <w:rPr>
                                              <w:rFonts w:ascii="Helvetica" w:eastAsia="Times New Roman" w:hAnsi="Helvetica" w:cs="Helvetica"/>
                                              <w:color w:val="202020"/>
                                              <w:sz w:val="24"/>
                                              <w:szCs w:val="24"/>
                                            </w:rPr>
                                            <w:t>personalised</w:t>
                                          </w:r>
                                          <w:proofErr w:type="spellEnd"/>
                                          <w:r w:rsidRPr="00CE1FCF">
                                            <w:rPr>
                                              <w:rFonts w:ascii="Helvetica" w:eastAsia="Times New Roman" w:hAnsi="Helvetica" w:cs="Helvetica"/>
                                              <w:color w:val="202020"/>
                                              <w:sz w:val="24"/>
                                              <w:szCs w:val="24"/>
                                            </w:rPr>
                                            <w:t xml:space="preserve"> technology (e.g. a safety kettle) that your relative uses or needs.</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135" w:type="dxa"/>
                                            <w:right w:w="270" w:type="dxa"/>
                                          </w:tcMar>
                                          <w:hideMark/>
                                        </w:tcPr>
                                        <w:p w:rsidR="00CE1FCF" w:rsidRPr="00CE1FCF" w:rsidRDefault="00CE1FCF" w:rsidP="00CE1FCF">
                                          <w:pPr>
                                            <w:numPr>
                                              <w:ilvl w:val="0"/>
                                              <w:numId w:val="9"/>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b/>
                                              <w:bCs/>
                                              <w:color w:val="202020"/>
                                              <w:sz w:val="24"/>
                                              <w:szCs w:val="24"/>
                                            </w:rPr>
                                            <w:t xml:space="preserve">Consider writing your own report </w:t>
                                          </w:r>
                                          <w:r w:rsidRPr="00CE1FCF">
                                            <w:rPr>
                                              <w:rFonts w:ascii="Helvetica" w:eastAsia="Times New Roman" w:hAnsi="Helvetica" w:cs="Helvetica"/>
                                              <w:color w:val="202020"/>
                                              <w:sz w:val="24"/>
                                              <w:szCs w:val="24"/>
                                            </w:rPr>
                                            <w:t xml:space="preserve">about what you feel your relative’s challenges are. This is also your opportunity to tell the DWP if you feel that your relative would not cope with a face-to-face assessment and why. Similarly, if your relative has mobility problems and would struggle to get to an assessment </w:t>
                                          </w:r>
                                          <w:proofErr w:type="spellStart"/>
                                          <w:r w:rsidRPr="00CE1FCF">
                                            <w:rPr>
                                              <w:rFonts w:ascii="Helvetica" w:eastAsia="Times New Roman" w:hAnsi="Helvetica" w:cs="Helvetica"/>
                                              <w:color w:val="202020"/>
                                              <w:sz w:val="24"/>
                                              <w:szCs w:val="24"/>
                                            </w:rPr>
                                            <w:t>centre</w:t>
                                          </w:r>
                                          <w:proofErr w:type="spellEnd"/>
                                          <w:r w:rsidRPr="00CE1FCF">
                                            <w:rPr>
                                              <w:rFonts w:ascii="Helvetica" w:eastAsia="Times New Roman" w:hAnsi="Helvetica" w:cs="Helvetica"/>
                                              <w:color w:val="202020"/>
                                              <w:sz w:val="24"/>
                                              <w:szCs w:val="24"/>
                                            </w:rPr>
                                            <w:t xml:space="preserve"> then this is your opportunity to request a home visit.</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135" w:type="dxa"/>
                                            <w:right w:w="270" w:type="dxa"/>
                                          </w:tcMar>
                                          <w:hideMark/>
                                        </w:tcPr>
                                        <w:p w:rsidR="00CE1FCF" w:rsidRPr="00CE1FCF" w:rsidRDefault="00CE1FCF" w:rsidP="00CE1FCF">
                                          <w:pPr>
                                            <w:numPr>
                                              <w:ilvl w:val="0"/>
                                              <w:numId w:val="10"/>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b/>
                                              <w:bCs/>
                                              <w:color w:val="202020"/>
                                              <w:sz w:val="24"/>
                                              <w:szCs w:val="24"/>
                                            </w:rPr>
                                            <w:t>Keep a photocopy of the application form</w:t>
                                          </w:r>
                                          <w:r w:rsidRPr="00CE1FCF">
                                            <w:rPr>
                                              <w:rFonts w:ascii="Helvetica" w:eastAsia="Times New Roman" w:hAnsi="Helvetica" w:cs="Helvetica"/>
                                              <w:color w:val="202020"/>
                                              <w:sz w:val="24"/>
                                              <w:szCs w:val="24"/>
                                            </w:rPr>
                                            <w:t>, and staple any additional pages to the original that you intend to send to the DWP. Write your relative’s name, national insurance number and date of birth on the top of each additional page. You could also provide a list of the additional pages and documents that you have sent, to ensure that everything is accounted for.</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135" w:type="dxa"/>
                                            <w:right w:w="270" w:type="dxa"/>
                                          </w:tcMar>
                                          <w:hideMark/>
                                        </w:tcPr>
                                        <w:p w:rsidR="00CE1FCF" w:rsidRPr="00CE1FCF" w:rsidRDefault="00CE1FCF" w:rsidP="00CE1FCF">
                                          <w:pPr>
                                            <w:numPr>
                                              <w:ilvl w:val="0"/>
                                              <w:numId w:val="11"/>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b/>
                                              <w:bCs/>
                                              <w:color w:val="202020"/>
                                              <w:sz w:val="24"/>
                                              <w:szCs w:val="24"/>
                                            </w:rPr>
                                            <w:t>The more evidence that you provide the better the outcome is likely to be</w:t>
                                          </w:r>
                                          <w:r w:rsidRPr="00CE1FCF">
                                            <w:rPr>
                                              <w:rFonts w:ascii="Helvetica" w:eastAsia="Times New Roman" w:hAnsi="Helvetica" w:cs="Helvetica"/>
                                              <w:color w:val="202020"/>
                                              <w:sz w:val="24"/>
                                              <w:szCs w:val="24"/>
                                            </w:rPr>
                                            <w:t xml:space="preserve">. Include any assessments that provide an accurate account of your relative’s condition and how it affects them. This could be a recent adult social care assessment, a care and support plan, or a </w:t>
                                          </w:r>
                                          <w:proofErr w:type="spellStart"/>
                                          <w:r w:rsidRPr="00CE1FCF">
                                            <w:rPr>
                                              <w:rFonts w:ascii="Helvetica" w:eastAsia="Times New Roman" w:hAnsi="Helvetica" w:cs="Helvetica"/>
                                              <w:color w:val="202020"/>
                                              <w:sz w:val="24"/>
                                              <w:szCs w:val="24"/>
                                            </w:rPr>
                                            <w:t>behavioural</w:t>
                                          </w:r>
                                          <w:proofErr w:type="spellEnd"/>
                                          <w:r w:rsidRPr="00CE1FCF">
                                            <w:rPr>
                                              <w:rFonts w:ascii="Helvetica" w:eastAsia="Times New Roman" w:hAnsi="Helvetica" w:cs="Helvetica"/>
                                              <w:color w:val="202020"/>
                                              <w:sz w:val="24"/>
                                              <w:szCs w:val="24"/>
                                            </w:rPr>
                                            <w:t xml:space="preserve"> </w:t>
                                          </w:r>
                                          <w:r w:rsidRPr="00CE1FCF">
                                            <w:rPr>
                                              <w:rFonts w:ascii="Helvetica" w:eastAsia="Times New Roman" w:hAnsi="Helvetica" w:cs="Helvetica"/>
                                              <w:color w:val="202020"/>
                                              <w:sz w:val="24"/>
                                              <w:szCs w:val="24"/>
                                            </w:rPr>
                                            <w:lastRenderedPageBreak/>
                                            <w:t>plan, or reports from psychologists, psychiatrists and care providers. You could also request a supporting letter from your relative’s GP (contact us for a template). You may be asked to pay for new evidence reports; however, you can ask the DWP to request the reports instead – but, you risk them not requesting the information and the evidence not being considered.</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135" w:type="dxa"/>
                                            <w:right w:w="270" w:type="dxa"/>
                                          </w:tcMar>
                                          <w:hideMark/>
                                        </w:tcPr>
                                        <w:p w:rsidR="00CE1FCF" w:rsidRPr="00CE1FCF" w:rsidRDefault="00CE1FCF" w:rsidP="00CE1FCF">
                                          <w:pPr>
                                            <w:numPr>
                                              <w:ilvl w:val="0"/>
                                              <w:numId w:val="12"/>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b/>
                                              <w:bCs/>
                                              <w:color w:val="202020"/>
                                              <w:sz w:val="24"/>
                                              <w:szCs w:val="24"/>
                                            </w:rPr>
                                            <w:t xml:space="preserve">Send photocopies of the evidence </w:t>
                                          </w:r>
                                          <w:r w:rsidRPr="00CE1FCF">
                                            <w:rPr>
                                              <w:rFonts w:ascii="Helvetica" w:eastAsia="Times New Roman" w:hAnsi="Helvetica" w:cs="Helvetica"/>
                                              <w:color w:val="202020"/>
                                              <w:sz w:val="24"/>
                                              <w:szCs w:val="24"/>
                                            </w:rPr>
                                            <w:t>rather than the original documents. Do not mark any evidence as ‘confidential’ or ‘in confidence’</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135" w:type="dxa"/>
                                            <w:right w:w="270" w:type="dxa"/>
                                          </w:tcMar>
                                          <w:hideMark/>
                                        </w:tcPr>
                                        <w:p w:rsidR="00CE1FCF" w:rsidRPr="00CE1FCF" w:rsidRDefault="00CE1FCF" w:rsidP="00CE1FCF">
                                          <w:pPr>
                                            <w:spacing w:after="0" w:line="360" w:lineRule="auto"/>
                                            <w:rPr>
                                              <w:rFonts w:ascii="Helvetica" w:eastAsia="Times New Roman" w:hAnsi="Helvetica" w:cs="Helvetica"/>
                                              <w:color w:val="202020"/>
                                              <w:sz w:val="24"/>
                                              <w:szCs w:val="24"/>
                                            </w:rPr>
                                          </w:pPr>
                                          <w:r w:rsidRPr="00CE1FCF">
                                            <w:rPr>
                                              <w:rFonts w:ascii="Helvetica" w:eastAsia="Times New Roman" w:hAnsi="Helvetica" w:cs="Helvetica"/>
                                              <w:color w:val="202020"/>
                                              <w:sz w:val="24"/>
                                              <w:szCs w:val="24"/>
                                            </w:rPr>
                                            <w:t>If you are still struggling to complete the assessment on your own, ask social services to provide you with contact details for local benefits support groups and charities.</w:t>
                                          </w:r>
                                          <w:r w:rsidRPr="00CE1FCF">
                                            <w:rPr>
                                              <w:rFonts w:ascii="Helvetica" w:eastAsia="Times New Roman" w:hAnsi="Helvetica" w:cs="Helvetica"/>
                                              <w:color w:val="202020"/>
                                              <w:sz w:val="24"/>
                                              <w:szCs w:val="24"/>
                                            </w:rPr>
                                            <w:br/>
                                          </w:r>
                                          <w:r w:rsidRPr="00CE1FCF">
                                            <w:rPr>
                                              <w:rFonts w:ascii="Helvetica" w:eastAsia="Times New Roman" w:hAnsi="Helvetica" w:cs="Helvetica"/>
                                              <w:color w:val="202020"/>
                                              <w:sz w:val="24"/>
                                              <w:szCs w:val="24"/>
                                            </w:rPr>
                                            <w:br/>
                                            <w:t>You can also contact us for more information and watch our PIP Tips videos, which talk you through the process in greater detail.</w:t>
                                          </w:r>
                                          <w:r w:rsidRPr="00CE1FCF">
                                            <w:rPr>
                                              <w:rFonts w:ascii="Helvetica" w:eastAsia="Times New Roman" w:hAnsi="Helvetica" w:cs="Helvetica"/>
                                              <w:color w:val="202020"/>
                                              <w:sz w:val="24"/>
                                              <w:szCs w:val="24"/>
                                            </w:rPr>
                                            <w:br/>
                                          </w:r>
                                          <w:r w:rsidRPr="00CE1FCF">
                                            <w:rPr>
                                              <w:rFonts w:ascii="Helvetica" w:eastAsia="Times New Roman" w:hAnsi="Helvetica" w:cs="Helvetica"/>
                                              <w:color w:val="202020"/>
                                              <w:sz w:val="24"/>
                                              <w:szCs w:val="24"/>
                                            </w:rPr>
                                            <w:br/>
                                            <w:t xml:space="preserve">The four videos cover: </w:t>
                                          </w:r>
                                        </w:p>
                                        <w:p w:rsidR="00CE1FCF" w:rsidRPr="00CE1FCF" w:rsidRDefault="00CE1FCF" w:rsidP="00CE1FCF">
                                          <w:pPr>
                                            <w:numPr>
                                              <w:ilvl w:val="0"/>
                                              <w:numId w:val="13"/>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color w:val="202020"/>
                                              <w:sz w:val="24"/>
                                              <w:szCs w:val="24"/>
                                            </w:rPr>
                                            <w:t>How people are assessed</w:t>
                                          </w:r>
                                        </w:p>
                                        <w:p w:rsidR="00CE1FCF" w:rsidRPr="00CE1FCF" w:rsidRDefault="00CE1FCF" w:rsidP="00CE1FCF">
                                          <w:pPr>
                                            <w:numPr>
                                              <w:ilvl w:val="0"/>
                                              <w:numId w:val="13"/>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color w:val="202020"/>
                                              <w:sz w:val="24"/>
                                              <w:szCs w:val="24"/>
                                            </w:rPr>
                                            <w:t>Completing the forms</w:t>
                                          </w:r>
                                        </w:p>
                                        <w:p w:rsidR="00CE1FCF" w:rsidRPr="00CE1FCF" w:rsidRDefault="00CE1FCF" w:rsidP="00CE1FCF">
                                          <w:pPr>
                                            <w:numPr>
                                              <w:ilvl w:val="0"/>
                                              <w:numId w:val="13"/>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color w:val="202020"/>
                                              <w:sz w:val="24"/>
                                              <w:szCs w:val="24"/>
                                            </w:rPr>
                                            <w:t>Going to a face to face assessment</w:t>
                                          </w:r>
                                        </w:p>
                                        <w:p w:rsidR="00CE1FCF" w:rsidRPr="00CE1FCF" w:rsidRDefault="00CE1FCF" w:rsidP="00CE1FCF">
                                          <w:pPr>
                                            <w:numPr>
                                              <w:ilvl w:val="0"/>
                                              <w:numId w:val="13"/>
                                            </w:numPr>
                                            <w:spacing w:before="100" w:beforeAutospacing="1" w:after="100" w:afterAutospacing="1" w:line="360" w:lineRule="auto"/>
                                            <w:rPr>
                                              <w:rFonts w:ascii="Helvetica" w:eastAsia="Times New Roman" w:hAnsi="Helvetica" w:cs="Helvetica"/>
                                              <w:color w:val="202020"/>
                                              <w:sz w:val="24"/>
                                              <w:szCs w:val="24"/>
                                            </w:rPr>
                                          </w:pPr>
                                          <w:r w:rsidRPr="00CE1FCF">
                                            <w:rPr>
                                              <w:rFonts w:ascii="Helvetica" w:eastAsia="Times New Roman" w:hAnsi="Helvetica" w:cs="Helvetica"/>
                                              <w:color w:val="202020"/>
                                              <w:sz w:val="24"/>
                                              <w:szCs w:val="24"/>
                                            </w:rPr>
                                            <w:t>Decisions and appeals</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270" w:type="dxa"/>
                                <w:right w:w="270" w:type="dxa"/>
                              </w:tcMar>
                              <w:hideMark/>
                            </w:tcPr>
                            <w:tbl>
                              <w:tblPr>
                                <w:tblW w:w="5000" w:type="pct"/>
                                <w:jc w:val="center"/>
                                <w:shd w:val="clear" w:color="auto" w:fill="2BAADF"/>
                                <w:tblCellMar>
                                  <w:left w:w="0" w:type="dxa"/>
                                  <w:right w:w="0" w:type="dxa"/>
                                </w:tblCellMar>
                                <w:tblLook w:val="04A0" w:firstRow="1" w:lastRow="0" w:firstColumn="1" w:lastColumn="0" w:noHBand="0" w:noVBand="1"/>
                              </w:tblPr>
                              <w:tblGrid>
                                <w:gridCol w:w="8460"/>
                              </w:tblGrid>
                              <w:tr w:rsidR="00CE1FCF" w:rsidRPr="00CE1FCF">
                                <w:trPr>
                                  <w:jc w:val="center"/>
                                </w:trPr>
                                <w:tc>
                                  <w:tcPr>
                                    <w:tcW w:w="0" w:type="auto"/>
                                    <w:shd w:val="clear" w:color="auto" w:fill="2BAADF"/>
                                    <w:tcMar>
                                      <w:top w:w="225" w:type="dxa"/>
                                      <w:left w:w="225" w:type="dxa"/>
                                      <w:bottom w:w="225" w:type="dxa"/>
                                      <w:right w:w="225" w:type="dxa"/>
                                    </w:tcMar>
                                    <w:vAlign w:val="center"/>
                                    <w:hideMark/>
                                  </w:tcPr>
                                  <w:p w:rsidR="00CE1FCF" w:rsidRPr="00CE1FCF" w:rsidRDefault="00CE1FCF" w:rsidP="00CE1FCF">
                                    <w:pPr>
                                      <w:spacing w:after="0" w:line="240" w:lineRule="auto"/>
                                      <w:jc w:val="center"/>
                                      <w:rPr>
                                        <w:rFonts w:ascii="Arial" w:eastAsia="Times New Roman" w:hAnsi="Arial" w:cs="Arial"/>
                                        <w:sz w:val="24"/>
                                        <w:szCs w:val="24"/>
                                      </w:rPr>
                                    </w:pPr>
                                    <w:hyperlink r:id="rId7" w:tgtFrame="_blank" w:tooltip="PIP Tips videos" w:history="1">
                                      <w:r w:rsidRPr="00CE1FCF">
                                        <w:rPr>
                                          <w:rFonts w:ascii="Arial" w:eastAsia="Times New Roman" w:hAnsi="Arial" w:cs="Arial"/>
                                          <w:b/>
                                          <w:bCs/>
                                          <w:color w:val="FFFFFF"/>
                                          <w:sz w:val="24"/>
                                          <w:szCs w:val="24"/>
                                        </w:rPr>
                                        <w:t>PIP Tips videos</w:t>
                                      </w:r>
                                    </w:hyperlink>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CE1FCF" w:rsidRPr="00CE1FCF">
                                <w:tc>
                                  <w:tcPr>
                                    <w:tcW w:w="0" w:type="auto"/>
                                    <w:vAlign w:val="center"/>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r>
      <w:tr w:rsidR="00CE1FCF" w:rsidRPr="00CE1FCF" w:rsidTr="00CE1FCF">
        <w:trPr>
          <w:jc w:val="center"/>
        </w:trPr>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CE1FCF" w:rsidRPr="00CE1FCF">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3000"/>
                    <w:gridCol w:w="3000"/>
                    <w:gridCol w:w="3000"/>
                  </w:tblGrid>
                  <w:tr w:rsidR="00CE1FCF" w:rsidRPr="00CE1FCF">
                    <w:trPr>
                      <w:jc w:val="center"/>
                    </w:trPr>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CE1FCF" w:rsidRPr="00CE1FCF">
                          <w:tc>
                            <w:tcPr>
                              <w:tcW w:w="0" w:type="auto"/>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CE1FCF" w:rsidRPr="00CE1FCF">
                          <w:tc>
                            <w:tcPr>
                              <w:tcW w:w="0" w:type="auto"/>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CE1FCF" w:rsidRPr="00CE1FCF">
                          <w:tc>
                            <w:tcPr>
                              <w:tcW w:w="0" w:type="auto"/>
                              <w:hideMark/>
                            </w:tcPr>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r>
      <w:tr w:rsidR="00CE1FCF" w:rsidRPr="00CE1FCF" w:rsidTr="00CE1FCF">
        <w:trPr>
          <w:jc w:val="center"/>
        </w:trPr>
        <w:tc>
          <w:tcPr>
            <w:tcW w:w="0" w:type="auto"/>
            <w:tcBorders>
              <w:top w:val="nil"/>
              <w:bottom w:val="nil"/>
            </w:tcBorders>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CE1FCF" w:rsidRPr="00CE1FCF">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E1FCF" w:rsidRPr="00CE1FCF">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CE1FCF" w:rsidRPr="00CE1FCF">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CE1FCF" w:rsidRPr="00CE1FCF">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200"/>
                                          </w:tblGrid>
                                          <w:tr w:rsidR="00CE1FCF" w:rsidRPr="00CE1FCF">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70"/>
                                                  <w:gridCol w:w="870"/>
                                                  <w:gridCol w:w="870"/>
                                                  <w:gridCol w:w="870"/>
                                                  <w:gridCol w:w="720"/>
                                                </w:tblGrid>
                                                <w:tr w:rsidR="00CE1FCF" w:rsidRPr="00CE1FCF">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CE1FCF" w:rsidRPr="00CE1FCF">
                                                        <w:tc>
                                                          <w:tcPr>
                                                            <w:tcW w:w="0" w:type="auto"/>
                                                            <w:tcMar>
                                                              <w:top w:w="0" w:type="dxa"/>
                                                              <w:left w:w="0" w:type="dxa"/>
                                                              <w:bottom w:w="135" w:type="dxa"/>
                                                              <w:right w:w="150" w:type="dxa"/>
                                                            </w:tcMar>
                                                            <w:hideMark/>
                                                          </w:tcPr>
                                                          <w:p w:rsidR="00CE1FCF" w:rsidRPr="00CE1FCF" w:rsidRDefault="00CE1FCF" w:rsidP="00CE1F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57200" cy="457200"/>
                                                                  <wp:effectExtent l="0" t="0" r="0" b="0"/>
                                                                  <wp:docPr id="5" name="Picture 5" descr="Facebook">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CE1FCF" w:rsidRPr="00CE1FCF">
                                                        <w:tc>
                                                          <w:tcPr>
                                                            <w:tcW w:w="0" w:type="auto"/>
                                                            <w:tcMar>
                                                              <w:top w:w="0" w:type="dxa"/>
                                                              <w:left w:w="0" w:type="dxa"/>
                                                              <w:bottom w:w="135" w:type="dxa"/>
                                                              <w:right w:w="150" w:type="dxa"/>
                                                            </w:tcMar>
                                                            <w:hideMark/>
                                                          </w:tcPr>
                                                          <w:p w:rsidR="00CE1FCF" w:rsidRPr="00CE1FCF" w:rsidRDefault="00CE1FCF" w:rsidP="00CE1F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57200" cy="457200"/>
                                                                  <wp:effectExtent l="0" t="0" r="0" b="0"/>
                                                                  <wp:docPr id="4" name="Picture 4" descr="Twitt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CE1FCF" w:rsidRPr="00CE1FCF">
                                                        <w:tc>
                                                          <w:tcPr>
                                                            <w:tcW w:w="0" w:type="auto"/>
                                                            <w:tcMar>
                                                              <w:top w:w="0" w:type="dxa"/>
                                                              <w:left w:w="0" w:type="dxa"/>
                                                              <w:bottom w:w="135" w:type="dxa"/>
                                                              <w:right w:w="150" w:type="dxa"/>
                                                            </w:tcMar>
                                                            <w:hideMark/>
                                                          </w:tcPr>
                                                          <w:p w:rsidR="00CE1FCF" w:rsidRPr="00CE1FCF" w:rsidRDefault="00CE1FCF" w:rsidP="00CE1F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57200" cy="457200"/>
                                                                  <wp:effectExtent l="0" t="0" r="0" b="0"/>
                                                                  <wp:docPr id="3" name="Picture 3" descr="Email">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CE1FCF" w:rsidRPr="00CE1FCF">
                                                        <w:tc>
                                                          <w:tcPr>
                                                            <w:tcW w:w="0" w:type="auto"/>
                                                            <w:tcMar>
                                                              <w:top w:w="0" w:type="dxa"/>
                                                              <w:left w:w="0" w:type="dxa"/>
                                                              <w:bottom w:w="135" w:type="dxa"/>
                                                              <w:right w:w="150" w:type="dxa"/>
                                                            </w:tcMar>
                                                            <w:hideMark/>
                                                          </w:tcPr>
                                                          <w:p w:rsidR="00CE1FCF" w:rsidRPr="00CE1FCF" w:rsidRDefault="00CE1FCF" w:rsidP="00CE1F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57200" cy="457200"/>
                                                                  <wp:effectExtent l="0" t="0" r="0" b="0"/>
                                                                  <wp:docPr id="2" name="Picture 2" descr="Websit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20"/>
                                                      </w:tblGrid>
                                                      <w:tr w:rsidR="00CE1FCF" w:rsidRPr="00CE1FCF">
                                                        <w:tc>
                                                          <w:tcPr>
                                                            <w:tcW w:w="0" w:type="auto"/>
                                                            <w:tcMar>
                                                              <w:top w:w="0" w:type="dxa"/>
                                                              <w:left w:w="0" w:type="dxa"/>
                                                              <w:bottom w:w="135" w:type="dxa"/>
                                                              <w:right w:w="0" w:type="dxa"/>
                                                            </w:tcMar>
                                                            <w:hideMark/>
                                                          </w:tcPr>
                                                          <w:p w:rsidR="00CE1FCF" w:rsidRPr="00CE1FCF" w:rsidRDefault="00CE1FCF" w:rsidP="00CE1F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57200" cy="457200"/>
                                                                  <wp:effectExtent l="0" t="0" r="0" b="0"/>
                                                                  <wp:docPr id="1" name="Picture 1" descr="YouTub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1FCF" w:rsidRPr="00CE1FCF">
                                      <w:tc>
                                        <w:tcPr>
                                          <w:tcW w:w="0" w:type="auto"/>
                                          <w:tcMar>
                                            <w:top w:w="0" w:type="dxa"/>
                                            <w:left w:w="270" w:type="dxa"/>
                                            <w:bottom w:w="135" w:type="dxa"/>
                                            <w:right w:w="270" w:type="dxa"/>
                                          </w:tcMar>
                                          <w:hideMark/>
                                        </w:tcPr>
                                        <w:p w:rsidR="00CE1FCF" w:rsidRPr="00CE1FCF" w:rsidRDefault="00CE1FCF" w:rsidP="00CE1FCF">
                                          <w:pPr>
                                            <w:spacing w:after="0" w:line="360" w:lineRule="auto"/>
                                            <w:rPr>
                                              <w:rFonts w:ascii="Helvetica" w:eastAsia="Times New Roman" w:hAnsi="Helvetica" w:cs="Helvetica"/>
                                              <w:color w:val="656565"/>
                                              <w:sz w:val="18"/>
                                              <w:szCs w:val="18"/>
                                            </w:rPr>
                                          </w:pPr>
                                          <w:r w:rsidRPr="00CE1FCF">
                                            <w:rPr>
                                              <w:rFonts w:ascii="Helvetica" w:eastAsia="Times New Roman" w:hAnsi="Helvetica" w:cs="Helvetica"/>
                                              <w:i/>
                                              <w:iCs/>
                                              <w:color w:val="656565"/>
                                              <w:sz w:val="18"/>
                                              <w:szCs w:val="18"/>
                                            </w:rPr>
                                            <w:t>Copyright © 2017</w:t>
                                          </w:r>
                                          <w:proofErr w:type="gramStart"/>
                                          <w:r w:rsidRPr="00CE1FCF">
                                            <w:rPr>
                                              <w:rFonts w:ascii="Helvetica" w:eastAsia="Times New Roman" w:hAnsi="Helvetica" w:cs="Helvetica"/>
                                              <w:i/>
                                              <w:iCs/>
                                              <w:color w:val="656565"/>
                                              <w:sz w:val="18"/>
                                              <w:szCs w:val="18"/>
                                            </w:rPr>
                                            <w:t xml:space="preserve">  </w:t>
                                          </w:r>
                                          <w:proofErr w:type="spellStart"/>
                                          <w:r w:rsidRPr="00CE1FCF">
                                            <w:rPr>
                                              <w:rFonts w:ascii="Helvetica" w:eastAsia="Times New Roman" w:hAnsi="Helvetica" w:cs="Helvetica"/>
                                              <w:i/>
                                              <w:iCs/>
                                              <w:color w:val="656565"/>
                                              <w:sz w:val="18"/>
                                              <w:szCs w:val="18"/>
                                            </w:rPr>
                                            <w:t>HFTrust</w:t>
                                          </w:r>
                                          <w:proofErr w:type="spellEnd"/>
                                          <w:proofErr w:type="gramEnd"/>
                                          <w:r w:rsidRPr="00CE1FCF">
                                            <w:rPr>
                                              <w:rFonts w:ascii="Helvetica" w:eastAsia="Times New Roman" w:hAnsi="Helvetica" w:cs="Helvetica"/>
                                              <w:i/>
                                              <w:iCs/>
                                              <w:color w:val="656565"/>
                                              <w:sz w:val="18"/>
                                              <w:szCs w:val="18"/>
                                            </w:rPr>
                                            <w:t>  All rights reserved.</w:t>
                                          </w:r>
                                          <w:r w:rsidRPr="00CE1FCF">
                                            <w:rPr>
                                              <w:rFonts w:ascii="Helvetica" w:eastAsia="Times New Roman" w:hAnsi="Helvetica" w:cs="Helvetica"/>
                                              <w:color w:val="656565"/>
                                              <w:sz w:val="18"/>
                                              <w:szCs w:val="18"/>
                                            </w:rPr>
                                            <w:br/>
                                            <w:t>Newsflash 007  June 2017</w:t>
                                          </w:r>
                                          <w:r w:rsidRPr="00CE1FCF">
                                            <w:rPr>
                                              <w:rFonts w:ascii="Helvetica" w:eastAsia="Times New Roman" w:hAnsi="Helvetica" w:cs="Helvetica"/>
                                              <w:color w:val="656565"/>
                                              <w:sz w:val="18"/>
                                              <w:szCs w:val="18"/>
                                            </w:rPr>
                                            <w:br/>
                                            <w:t> </w:t>
                                          </w:r>
                                        </w:p>
                                        <w:p w:rsidR="00CE1FCF" w:rsidRPr="00CE1FCF" w:rsidRDefault="00CE1FCF" w:rsidP="00CE1FCF">
                                          <w:pPr>
                                            <w:spacing w:after="0" w:line="360" w:lineRule="auto"/>
                                            <w:jc w:val="center"/>
                                            <w:rPr>
                                              <w:rFonts w:ascii="Helvetica" w:eastAsia="Times New Roman" w:hAnsi="Helvetica" w:cs="Helvetica"/>
                                              <w:color w:val="656565"/>
                                              <w:sz w:val="18"/>
                                              <w:szCs w:val="18"/>
                                            </w:rPr>
                                          </w:pPr>
                                          <w:proofErr w:type="spellStart"/>
                                          <w:r w:rsidRPr="00CE1FCF">
                                            <w:rPr>
                                              <w:rFonts w:ascii="Helvetica" w:eastAsia="Times New Roman" w:hAnsi="Helvetica" w:cs="Helvetica"/>
                                              <w:color w:val="656565"/>
                                              <w:sz w:val="30"/>
                                              <w:szCs w:val="30"/>
                                            </w:rPr>
                                            <w:t>Freephone</w:t>
                                          </w:r>
                                          <w:proofErr w:type="spellEnd"/>
                                          <w:r w:rsidRPr="00CE1FCF">
                                            <w:rPr>
                                              <w:rFonts w:ascii="Helvetica" w:eastAsia="Times New Roman" w:hAnsi="Helvetica" w:cs="Helvetica"/>
                                              <w:color w:val="656565"/>
                                              <w:sz w:val="30"/>
                                              <w:szCs w:val="30"/>
                                            </w:rPr>
                                            <w:t>: 0808 801 0448</w:t>
                                          </w:r>
                                          <w:r w:rsidRPr="00CE1FCF">
                                            <w:rPr>
                                              <w:rFonts w:ascii="Helvetica" w:eastAsia="Times New Roman" w:hAnsi="Helvetica" w:cs="Helvetica"/>
                                              <w:color w:val="656565"/>
                                              <w:sz w:val="30"/>
                                              <w:szCs w:val="30"/>
                                            </w:rPr>
                                            <w:br/>
                                            <w:t xml:space="preserve">Email: </w:t>
                                          </w:r>
                                          <w:hyperlink r:id="rId18" w:history="1">
                                            <w:r w:rsidRPr="00CE1FCF">
                                              <w:rPr>
                                                <w:rFonts w:ascii="Helvetica" w:eastAsia="Times New Roman" w:hAnsi="Helvetica" w:cs="Helvetica"/>
                                                <w:color w:val="656565"/>
                                                <w:sz w:val="30"/>
                                                <w:szCs w:val="30"/>
                                                <w:u w:val="single"/>
                                              </w:rPr>
                                              <w:t>familycarersupport@hft.org.uk</w:t>
                                            </w:r>
                                          </w:hyperlink>
                                          <w:r w:rsidRPr="00CE1FCF">
                                            <w:rPr>
                                              <w:rFonts w:ascii="Helvetica" w:eastAsia="Times New Roman" w:hAnsi="Helvetica" w:cs="Helvetica"/>
                                              <w:color w:val="656565"/>
                                              <w:sz w:val="30"/>
                                              <w:szCs w:val="30"/>
                                            </w:rPr>
                                            <w:br/>
                                            <w:t xml:space="preserve">Website: </w:t>
                                          </w:r>
                                          <w:hyperlink r:id="rId19" w:history="1">
                                            <w:r w:rsidRPr="00CE1FCF">
                                              <w:rPr>
                                                <w:rFonts w:ascii="Helvetica" w:eastAsia="Times New Roman" w:hAnsi="Helvetica" w:cs="Helvetica"/>
                                                <w:color w:val="656565"/>
                                                <w:sz w:val="30"/>
                                                <w:szCs w:val="30"/>
                                                <w:u w:val="single"/>
                                              </w:rPr>
                                              <w:t>www.hft.org.uk/familycarersupport</w:t>
                                            </w:r>
                                          </w:hyperlink>
                                        </w:p>
                                        <w:p w:rsidR="00CE1FCF" w:rsidRPr="00CE1FCF" w:rsidRDefault="00CE1FCF" w:rsidP="00CE1FCF">
                                          <w:pPr>
                                            <w:spacing w:after="0" w:line="360" w:lineRule="auto"/>
                                            <w:rPr>
                                              <w:rFonts w:ascii="Helvetica" w:eastAsia="Times New Roman" w:hAnsi="Helvetica" w:cs="Helvetica"/>
                                              <w:color w:val="656565"/>
                                              <w:sz w:val="18"/>
                                              <w:szCs w:val="18"/>
                                            </w:rPr>
                                          </w:pPr>
                                          <w:r w:rsidRPr="00CE1FCF">
                                            <w:rPr>
                                              <w:rFonts w:ascii="Helvetica" w:eastAsia="Times New Roman" w:hAnsi="Helvetica" w:cs="Helvetica"/>
                                              <w:color w:val="656565"/>
                                              <w:sz w:val="18"/>
                                              <w:szCs w:val="18"/>
                                            </w:rPr>
                                            <w:t> </w:t>
                                          </w: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rPr>
                            <w:rFonts w:ascii="Times New Roman" w:eastAsia="Times New Roman" w:hAnsi="Times New Roman" w:cs="Times New Roman"/>
                            <w:sz w:val="24"/>
                            <w:szCs w:val="24"/>
                          </w:rPr>
                        </w:pP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r>
          </w:tbl>
          <w:p w:rsidR="00CE1FCF" w:rsidRPr="00CE1FCF" w:rsidRDefault="00CE1FCF" w:rsidP="00CE1FCF">
            <w:pPr>
              <w:spacing w:after="0" w:line="240" w:lineRule="auto"/>
              <w:jc w:val="center"/>
              <w:rPr>
                <w:rFonts w:ascii="Times New Roman" w:eastAsia="Times New Roman" w:hAnsi="Times New Roman" w:cs="Times New Roman"/>
                <w:sz w:val="24"/>
                <w:szCs w:val="24"/>
              </w:rPr>
            </w:pPr>
          </w:p>
        </w:tc>
      </w:tr>
    </w:tbl>
    <w:p w:rsidR="0041608E" w:rsidRDefault="0041608E">
      <w:bookmarkStart w:id="0" w:name="_GoBack"/>
      <w:bookmarkEnd w:id="0"/>
    </w:p>
    <w:sectPr w:rsidR="00416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2C3D"/>
    <w:multiLevelType w:val="multilevel"/>
    <w:tmpl w:val="A24A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54D0B"/>
    <w:multiLevelType w:val="multilevel"/>
    <w:tmpl w:val="B2FE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37516"/>
    <w:multiLevelType w:val="multilevel"/>
    <w:tmpl w:val="229A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B20A02"/>
    <w:multiLevelType w:val="multilevel"/>
    <w:tmpl w:val="5ECE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0553E"/>
    <w:multiLevelType w:val="multilevel"/>
    <w:tmpl w:val="CE80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6E76D8"/>
    <w:multiLevelType w:val="multilevel"/>
    <w:tmpl w:val="36C6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3D2920"/>
    <w:multiLevelType w:val="multilevel"/>
    <w:tmpl w:val="C892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425EBA"/>
    <w:multiLevelType w:val="multilevel"/>
    <w:tmpl w:val="A392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7545F2"/>
    <w:multiLevelType w:val="multilevel"/>
    <w:tmpl w:val="15AE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F7595B"/>
    <w:multiLevelType w:val="multilevel"/>
    <w:tmpl w:val="9E1A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9F4EBD"/>
    <w:multiLevelType w:val="multilevel"/>
    <w:tmpl w:val="C18EE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AA5060"/>
    <w:multiLevelType w:val="multilevel"/>
    <w:tmpl w:val="7FC6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B75C1C"/>
    <w:multiLevelType w:val="multilevel"/>
    <w:tmpl w:val="BBB4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5"/>
  </w:num>
  <w:num w:numId="4">
    <w:abstractNumId w:val="11"/>
  </w:num>
  <w:num w:numId="5">
    <w:abstractNumId w:val="10"/>
  </w:num>
  <w:num w:numId="6">
    <w:abstractNumId w:val="6"/>
  </w:num>
  <w:num w:numId="7">
    <w:abstractNumId w:val="1"/>
  </w:num>
  <w:num w:numId="8">
    <w:abstractNumId w:val="3"/>
  </w:num>
  <w:num w:numId="9">
    <w:abstractNumId w:val="8"/>
  </w:num>
  <w:num w:numId="10">
    <w:abstractNumId w:val="7"/>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CF"/>
    <w:rsid w:val="0041608E"/>
    <w:rsid w:val="00CE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FCF"/>
    <w:rPr>
      <w:color w:val="0000FF"/>
      <w:u w:val="single"/>
    </w:rPr>
  </w:style>
  <w:style w:type="character" w:styleId="Strong">
    <w:name w:val="Strong"/>
    <w:basedOn w:val="DefaultParagraphFont"/>
    <w:uiPriority w:val="22"/>
    <w:qFormat/>
    <w:rsid w:val="00CE1FCF"/>
    <w:rPr>
      <w:b/>
      <w:bCs/>
    </w:rPr>
  </w:style>
  <w:style w:type="character" w:styleId="Emphasis">
    <w:name w:val="Emphasis"/>
    <w:basedOn w:val="DefaultParagraphFont"/>
    <w:uiPriority w:val="20"/>
    <w:qFormat/>
    <w:rsid w:val="00CE1FCF"/>
    <w:rPr>
      <w:i/>
      <w:iCs/>
    </w:rPr>
  </w:style>
  <w:style w:type="paragraph" w:styleId="BalloonText">
    <w:name w:val="Balloon Text"/>
    <w:basedOn w:val="Normal"/>
    <w:link w:val="BalloonTextChar"/>
    <w:uiPriority w:val="99"/>
    <w:semiHidden/>
    <w:unhideWhenUsed/>
    <w:rsid w:val="00CE1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FCF"/>
    <w:rPr>
      <w:color w:val="0000FF"/>
      <w:u w:val="single"/>
    </w:rPr>
  </w:style>
  <w:style w:type="character" w:styleId="Strong">
    <w:name w:val="Strong"/>
    <w:basedOn w:val="DefaultParagraphFont"/>
    <w:uiPriority w:val="22"/>
    <w:qFormat/>
    <w:rsid w:val="00CE1FCF"/>
    <w:rPr>
      <w:b/>
      <w:bCs/>
    </w:rPr>
  </w:style>
  <w:style w:type="character" w:styleId="Emphasis">
    <w:name w:val="Emphasis"/>
    <w:basedOn w:val="DefaultParagraphFont"/>
    <w:uiPriority w:val="20"/>
    <w:qFormat/>
    <w:rsid w:val="00CE1FCF"/>
    <w:rPr>
      <w:i/>
      <w:iCs/>
    </w:rPr>
  </w:style>
  <w:style w:type="paragraph" w:styleId="BalloonText">
    <w:name w:val="Balloon Text"/>
    <w:basedOn w:val="Normal"/>
    <w:link w:val="BalloonTextChar"/>
    <w:uiPriority w:val="99"/>
    <w:semiHidden/>
    <w:unhideWhenUsed/>
    <w:rsid w:val="00CE1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4741">
      <w:bodyDiv w:val="1"/>
      <w:marLeft w:val="0"/>
      <w:marRight w:val="0"/>
      <w:marTop w:val="0"/>
      <w:marBottom w:val="0"/>
      <w:divBdr>
        <w:top w:val="none" w:sz="0" w:space="0" w:color="auto"/>
        <w:left w:val="none" w:sz="0" w:space="0" w:color="auto"/>
        <w:bottom w:val="none" w:sz="0" w:space="0" w:color="auto"/>
        <w:right w:val="none" w:sz="0" w:space="0" w:color="auto"/>
      </w:divBdr>
      <w:divsChild>
        <w:div w:id="122062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ft.us12.list-manage.com/track/click?u=19cbfc48463c3661afac27676&amp;id=30109355a3&amp;e=48cd071db4" TargetMode="External"/><Relationship Id="rId13" Type="http://schemas.openxmlformats.org/officeDocument/2006/relationships/image" Target="media/image3.png"/><Relationship Id="rId18" Type="http://schemas.openxmlformats.org/officeDocument/2006/relationships/hyperlink" Target="mailto:familycarersupport@hft.org.u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hft.us12.list-manage1.com/track/click?u=19cbfc48463c3661afac27676&amp;id=92f56fa404&amp;e=48cd071db4" TargetMode="External"/><Relationship Id="rId12" Type="http://schemas.openxmlformats.org/officeDocument/2006/relationships/hyperlink" Target="mailto:familycarersupport@hft.org.uk"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hft.us12.list-manage.com/track/click?u=19cbfc48463c3661afac27676&amp;id=3d4986c7ad&amp;e=48cd071db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hft.us12.list-manage.com/track/click?u=19cbfc48463c3661afac27676&amp;id=bab6c65865&amp;e=48cd071db4"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hft.us12.list-manage.com/track/click?u=19cbfc48463c3661afac27676&amp;id=1a4c5a0591&amp;e=48cd071db4" TargetMode="External"/><Relationship Id="rId19" Type="http://schemas.openxmlformats.org/officeDocument/2006/relationships/hyperlink" Target="http://hft.us12.list-manage.com/track/click?u=19cbfc48463c3661afac27676&amp;id=095a1093c0&amp;e=48cd071db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hft.us12.list-manage.com/track/click?u=19cbfc48463c3661afac27676&amp;id=171bb98e88&amp;e=48cd071d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2017-06-16T15:32:00Z</dcterms:created>
  <dcterms:modified xsi:type="dcterms:W3CDTF">2017-06-16T15:33:00Z</dcterms:modified>
</cp:coreProperties>
</file>